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8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JOE T</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Westrock Coffee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WEST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tcPr>
          <w:p>
            <w:pPr>
              <w:spacing w:after="0"/>
              <w:rPr>
                <w:sz w:val="16"/>
                <w:szCs w:val="16"/>
                <w:color w:val="auto"/>
              </w:rPr>
            </w:pPr>
          </w:p>
        </w:tc>
        <w:tc>
          <w:tcPr>
            <w:tcW w:w="20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4009 N. RODNEY PARHAM RD., 4TH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10,798</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jc w:val="center"/>
              <w:ind w:left="44"/>
              <w:spacing w:after="0"/>
              <w:rPr>
                <w:sz w:val="20"/>
                <w:szCs w:val="20"/>
                <w:color w:val="auto"/>
              </w:rPr>
            </w:pPr>
            <w:r>
              <w:rPr>
                <w:rFonts w:ascii="Times New Roman" w:cs="Times New Roman" w:eastAsia="Times New Roman" w:hAnsi="Times New Roman"/>
                <w:sz w:val="17"/>
                <w:szCs w:val="17"/>
                <w:color w:val="0000FF"/>
              </w:rPr>
              <w:t>555,714</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41,800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273,000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64"/>
              <w:spacing w:after="0"/>
              <w:rPr>
                <w:sz w:val="20"/>
                <w:szCs w:val="20"/>
                <w:color w:val="auto"/>
              </w:rPr>
            </w:pPr>
            <w:r>
              <w:rPr>
                <w:rFonts w:ascii="Times New Roman" w:cs="Times New Roman" w:eastAsia="Times New Roman" w:hAnsi="Times New Roman"/>
                <w:sz w:val="17"/>
                <w:szCs w:val="17"/>
                <w:color w:val="0000FF"/>
              </w:rPr>
              <w:t>3,281,976</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110,000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vMerge w:val="restart"/>
          </w:tcPr>
          <w:p>
            <w:pPr>
              <w:jc w:val="center"/>
              <w:ind w:left="44"/>
              <w:spacing w:after="0"/>
              <w:rPr>
                <w:sz w:val="20"/>
                <w:szCs w:val="20"/>
                <w:color w:val="auto"/>
              </w:rPr>
            </w:pPr>
            <w:r>
              <w:rPr>
                <w:rFonts w:ascii="Times New Roman" w:cs="Times New Roman" w:eastAsia="Times New Roman" w:hAnsi="Times New Roman"/>
                <w:sz w:val="17"/>
                <w:szCs w:val="17"/>
                <w:color w:val="0000FF"/>
              </w:rPr>
              <w:t>183,000</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are granted pursuant to the Westrock Coffee Company 2022 Equity Incentive Plan. Each RSU represents a contingent right to receive one share of the issuer's common stock, par value $0.01 per share ("Common Stock"). The RSUs will vest on June 5, 2027, subject to the reporting person's continued service on the board of directors of the issuer through the applicable vesting date and certain early vesting conditions.</w:t>
      </w:r>
    </w:p>
    <w:p>
      <w:pPr>
        <w:spacing w:after="0" w:line="20" w:lineRule="exact"/>
        <w:rPr>
          <w:rFonts w:ascii="Times New Roman" w:cs="Times New Roman" w:eastAsia="Times New Roman" w:hAnsi="Times New Roman"/>
          <w:sz w:val="13"/>
          <w:szCs w:val="13"/>
          <w:color w:val="008000"/>
        </w:rPr>
      </w:pPr>
    </w:p>
    <w:p>
      <w:pPr>
        <w:jc w:val="both"/>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41,800 shares of the issuer's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273,000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3,281,976 shares of Common Stock, held of record by Wooster Capital, LLC, over which Mr. Ford may be deemed to exercise voting and investment control. Mr. Ford disclaims beneficial ownership over all shares of Common Stock held by Wooster Capital, LLC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110,000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183,000 shares of Common Stock, held of record by a trust, of which Mr. Ford is the trustee. Mr. Ford disclaims beneficial ownership over all shares of Common Stock held by the trust over which he does not have any pecuniary interest and this report shall not be deemed an admission that Mr. Ford is the beneficial owner of the disclaimed securities for purposes of Section 16 of the Securities Exchange Act of 1934, as amended, or for any other purpose.</w:t>
      </w:r>
    </w:p>
    <w:p>
      <w:pPr>
        <w:sectPr>
          <w:pgSz w:w="11900" w:h="16838" w:orient="portrait"/>
          <w:cols w:equalWidth="0" w:num="1">
            <w:col w:w="11080"/>
          </w:cols>
          <w:pgMar w:left="460" w:top="219" w:right="359" w:bottom="0" w:gutter="0" w:footer="0" w:header="0"/>
          <w:type w:val="continuous"/>
        </w:sectPr>
      </w:pPr>
    </w:p>
    <w:p>
      <w:pPr>
        <w:spacing w:after="0" w:line="45"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BY: ROBERT P.</w:t>
      </w:r>
      <w:r>
        <w:rPr>
          <w:sz w:val="20"/>
          <w:szCs w:val="20"/>
          <w:color w:val="auto"/>
        </w:rPr>
        <w:tab/>
      </w: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863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636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MCKINNEY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0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0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JOE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4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76401" TargetMode="External"/><Relationship Id="rId14" Type="http://schemas.openxmlformats.org/officeDocument/2006/relationships/hyperlink" Target="http://www.sec.gov/cgi-bin/browse-edgar?action=getcompany&amp;CIK=0001806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2026-06-08T15:12:36Z</dcterms:created>
  <dcterms:modified xsi:type="dcterms:W3CDTF">2026-06-08T15:12:36Z</dcterms:modified>
</cp:coreProperties>
</file>